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442" w:hanging="361" w:hangingChars="100"/>
        <w:jc w:val="center"/>
        <w:rPr>
          <w:rFonts w:hint="eastAsia" w:ascii="仿宋" w:hAnsi="仿宋" w:eastAsia="仿宋" w:cs="仿宋"/>
          <w:b/>
          <w:sz w:val="36"/>
          <w:szCs w:val="36"/>
          <w:lang w:eastAsia="zh-CN"/>
        </w:rPr>
      </w:pPr>
    </w:p>
    <w:p>
      <w:pPr>
        <w:ind w:left="442" w:hanging="361" w:hangingChars="100"/>
        <w:jc w:val="center"/>
        <w:rPr>
          <w:rFonts w:hint="eastAsia" w:ascii="仿宋" w:hAnsi="仿宋" w:eastAsia="仿宋" w:cs="仿宋"/>
          <w:b/>
          <w:sz w:val="36"/>
          <w:szCs w:val="36"/>
          <w:lang w:eastAsia="zh-CN"/>
        </w:rPr>
      </w:pPr>
    </w:p>
    <w:p>
      <w:pPr>
        <w:ind w:left="442" w:hanging="361" w:hangingChars="100"/>
        <w:jc w:val="center"/>
        <w:rPr>
          <w:rFonts w:hint="eastAsia" w:ascii="仿宋" w:hAnsi="仿宋" w:eastAsia="仿宋" w:cs="仿宋"/>
          <w:b/>
          <w:sz w:val="36"/>
          <w:szCs w:val="36"/>
          <w:lang w:eastAsia="zh-CN"/>
        </w:rPr>
      </w:pPr>
    </w:p>
    <w:p>
      <w:pPr>
        <w:ind w:left="442" w:hanging="361" w:hangingChars="100"/>
        <w:jc w:val="center"/>
        <w:rPr>
          <w:rFonts w:hint="eastAsia" w:ascii="仿宋" w:hAnsi="仿宋" w:eastAsia="仿宋" w:cs="仿宋"/>
          <w:b/>
          <w:sz w:val="36"/>
          <w:szCs w:val="36"/>
          <w:lang w:eastAsia="zh-CN"/>
        </w:rPr>
      </w:pPr>
    </w:p>
    <w:p>
      <w:pPr>
        <w:ind w:left="442" w:hanging="361" w:hangingChars="100"/>
        <w:jc w:val="center"/>
        <w:rPr>
          <w:rFonts w:hint="eastAsia" w:ascii="仿宋" w:hAnsi="仿宋" w:eastAsia="仿宋" w:cs="仿宋"/>
          <w:b/>
          <w:sz w:val="36"/>
          <w:szCs w:val="36"/>
          <w:lang w:eastAsia="zh-CN"/>
        </w:rPr>
      </w:pPr>
    </w:p>
    <w:p>
      <w:pPr>
        <w:ind w:left="442" w:hanging="361" w:hangingChars="100"/>
        <w:jc w:val="center"/>
        <w:rPr>
          <w:rFonts w:hint="eastAsia" w:ascii="仿宋" w:hAnsi="仿宋" w:eastAsia="仿宋" w:cs="仿宋"/>
          <w:b/>
          <w:sz w:val="36"/>
          <w:szCs w:val="36"/>
          <w:lang w:eastAsia="zh-CN"/>
        </w:rPr>
      </w:pPr>
    </w:p>
    <w:p>
      <w:pPr>
        <w:ind w:left="442" w:hanging="361" w:hangingChars="100"/>
        <w:jc w:val="center"/>
        <w:rPr>
          <w:rFonts w:hint="eastAsia" w:ascii="仿宋" w:hAnsi="仿宋" w:eastAsia="仿宋" w:cs="仿宋"/>
          <w:b/>
          <w:sz w:val="36"/>
          <w:szCs w:val="36"/>
          <w:lang w:eastAsia="zh-CN"/>
        </w:rPr>
      </w:pPr>
    </w:p>
    <w:p>
      <w:pPr>
        <w:ind w:left="442" w:hanging="361" w:hangingChars="100"/>
        <w:jc w:val="center"/>
        <w:rPr>
          <w:rFonts w:hint="eastAsia" w:ascii="仿宋" w:hAnsi="仿宋" w:eastAsia="仿宋" w:cs="仿宋"/>
          <w:b/>
          <w:sz w:val="36"/>
          <w:szCs w:val="36"/>
          <w:lang w:eastAsia="zh-CN"/>
        </w:rPr>
      </w:pPr>
    </w:p>
    <w:p>
      <w:pPr>
        <w:ind w:left="442" w:hanging="442" w:hangingChars="100"/>
        <w:jc w:val="center"/>
        <w:rPr>
          <w:rFonts w:hint="eastAsia" w:ascii="宋体" w:hAnsi="宋体" w:eastAsia="宋体" w:cs="宋体"/>
          <w:b/>
          <w:sz w:val="44"/>
          <w:szCs w:val="44"/>
          <w:lang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rPr>
        <w:t>关于开展</w:t>
      </w:r>
      <w:r>
        <w:rPr>
          <w:rFonts w:hint="eastAsia" w:ascii="宋体" w:hAnsi="宋体" w:cs="宋体"/>
          <w:b/>
          <w:bCs/>
          <w:sz w:val="44"/>
          <w:szCs w:val="44"/>
          <w:lang w:eastAsia="zh-CN"/>
        </w:rPr>
        <w:t>“</w:t>
      </w:r>
      <w:r>
        <w:rPr>
          <w:rFonts w:hint="eastAsia" w:ascii="宋体" w:hAnsi="宋体" w:eastAsia="宋体" w:cs="宋体"/>
          <w:b/>
          <w:bCs/>
          <w:sz w:val="44"/>
          <w:szCs w:val="44"/>
          <w:lang w:val="en-US" w:eastAsia="zh-CN"/>
        </w:rPr>
        <w:t>4.15</w:t>
      </w:r>
      <w:r>
        <w:rPr>
          <w:rFonts w:hint="eastAsia" w:ascii="宋体" w:hAnsi="宋体" w:cs="宋体"/>
          <w:b/>
          <w:bCs/>
          <w:sz w:val="44"/>
          <w:szCs w:val="44"/>
          <w:lang w:eastAsia="zh-CN"/>
        </w:rPr>
        <w:t>”</w:t>
      </w:r>
      <w:r>
        <w:rPr>
          <w:rFonts w:hint="eastAsia" w:ascii="宋体" w:hAnsi="宋体" w:eastAsia="宋体" w:cs="宋体"/>
          <w:b/>
          <w:bCs/>
          <w:sz w:val="44"/>
          <w:szCs w:val="44"/>
        </w:rPr>
        <w:t>国家安全法治宣传教育</w:t>
      </w:r>
    </w:p>
    <w:p>
      <w:pPr>
        <w:jc w:val="center"/>
        <w:rPr>
          <w:rFonts w:hint="eastAsia" w:ascii="宋体" w:hAnsi="宋体" w:eastAsia="宋体" w:cs="宋体"/>
          <w:b/>
          <w:bCs/>
          <w:sz w:val="44"/>
          <w:szCs w:val="44"/>
        </w:rPr>
      </w:pPr>
      <w:r>
        <w:rPr>
          <w:rFonts w:hint="eastAsia" w:ascii="宋体" w:hAnsi="宋体" w:eastAsia="宋体" w:cs="宋体"/>
          <w:b/>
          <w:bCs/>
          <w:sz w:val="44"/>
          <w:szCs w:val="44"/>
        </w:rPr>
        <w:t>活动的通知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334" w:rightChars="-159"/>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各学院、各部门：</w:t>
      </w:r>
    </w:p>
    <w:p>
      <w:pPr>
        <w:keepNext w:val="0"/>
        <w:keepLines w:val="0"/>
        <w:pageBreakBefore w:val="0"/>
        <w:widowControl w:val="0"/>
        <w:kinsoku/>
        <w:wordWrap/>
        <w:overflowPunct/>
        <w:topLinePunct w:val="0"/>
        <w:autoSpaceDE/>
        <w:autoSpaceDN/>
        <w:bidi w:val="0"/>
        <w:adjustRightInd/>
        <w:snapToGrid/>
        <w:spacing w:line="60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年4月15日是第八个全民国家安全教育日，为全面贯彻落实党的二十大精神和习近平总书记关于全面加强国家安全教育的重要指示要求，切实开展好2023年“4·15”全民国家安全教育日”宣传教育活动，以“4·15”全民国家安全教育日为契机，在全校开展“4·15”国家安全法治宣传系列活动。现将《南昌职业大学“4·15”国家安全法治宣传教育活动方案》印发给你们，请各学院、各部门高度重视，按照方案要求落实各项工作部署，推动“4·15”国家安全法治宣传教育工作深入开展、取得实效。</w:t>
      </w:r>
    </w:p>
    <w:p>
      <w:pPr>
        <w:keepNext w:val="0"/>
        <w:keepLines w:val="0"/>
        <w:pageBreakBefore w:val="0"/>
        <w:widowControl w:val="0"/>
        <w:kinsoku/>
        <w:wordWrap/>
        <w:overflowPunct/>
        <w:topLinePunct w:val="0"/>
        <w:autoSpaceDE/>
        <w:autoSpaceDN/>
        <w:bidi w:val="0"/>
        <w:adjustRightInd/>
        <w:snapToGrid/>
        <w:spacing w:line="600" w:lineRule="exact"/>
        <w:ind w:right="-334" w:rightChars="-159"/>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附件：南昌职业大学“4·15”国家安全法治宣传教育活动方案</w:t>
      </w:r>
    </w:p>
    <w:p>
      <w:pPr>
        <w:keepNext w:val="0"/>
        <w:keepLines w:val="0"/>
        <w:pageBreakBefore w:val="0"/>
        <w:widowControl w:val="0"/>
        <w:kinsoku/>
        <w:wordWrap/>
        <w:overflowPunct/>
        <w:topLinePunct w:val="0"/>
        <w:autoSpaceDE/>
        <w:autoSpaceDN/>
        <w:bidi w:val="0"/>
        <w:adjustRightInd/>
        <w:snapToGrid/>
        <w:spacing w:line="600" w:lineRule="exact"/>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334" w:rightChars="-159"/>
        <w:jc w:val="righ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334" w:rightChars="-159"/>
        <w:jc w:val="righ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334" w:rightChars="-159"/>
        <w:jc w:val="righ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right="-334" w:rightChars="-159"/>
        <w:jc w:val="righ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南昌职业大学保卫部（处）</w:t>
      </w:r>
    </w:p>
    <w:p>
      <w:pPr>
        <w:keepNext w:val="0"/>
        <w:keepLines w:val="0"/>
        <w:pageBreakBefore w:val="0"/>
        <w:widowControl w:val="0"/>
        <w:kinsoku/>
        <w:wordWrap/>
        <w:overflowPunct/>
        <w:topLinePunct w:val="0"/>
        <w:autoSpaceDE/>
        <w:autoSpaceDN/>
        <w:bidi w:val="0"/>
        <w:adjustRightInd/>
        <w:snapToGrid/>
        <w:spacing w:line="600" w:lineRule="exact"/>
        <w:ind w:right="-334" w:rightChars="-159"/>
        <w:jc w:val="center"/>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                                </w:t>
      </w:r>
      <w:bookmarkStart w:id="0" w:name="_GoBack"/>
      <w:r>
        <w:rPr>
          <w:rFonts w:hint="eastAsia" w:ascii="仿宋" w:hAnsi="仿宋" w:eastAsia="仿宋" w:cs="仿宋"/>
          <w:sz w:val="30"/>
          <w:szCs w:val="30"/>
          <w:lang w:val="en-US" w:eastAsia="zh-CN"/>
        </w:rPr>
        <w:t>2023年4月11日</w:t>
      </w: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bookmarkEnd w:id="0"/>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334" w:rightChars="-159"/>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right="-334" w:rightChars="-159"/>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南昌职业大学“4</w:t>
      </w:r>
      <w:r>
        <w:rPr>
          <w:rFonts w:hint="eastAsia" w:ascii="宋体" w:hAnsi="宋体" w:eastAsia="宋体" w:cs="宋体"/>
          <w:sz w:val="36"/>
          <w:szCs w:val="36"/>
          <w:lang w:val="en-US" w:eastAsia="zh-CN"/>
        </w:rPr>
        <w:t>·</w:t>
      </w:r>
      <w:r>
        <w:rPr>
          <w:rFonts w:hint="eastAsia" w:ascii="宋体" w:hAnsi="宋体" w:eastAsia="宋体" w:cs="宋体"/>
          <w:b/>
          <w:bCs/>
          <w:sz w:val="36"/>
          <w:szCs w:val="36"/>
          <w:lang w:val="en-US" w:eastAsia="zh-CN"/>
        </w:rPr>
        <w:t>15”国家安全法治宣传教育</w:t>
      </w:r>
    </w:p>
    <w:p>
      <w:pPr>
        <w:keepNext w:val="0"/>
        <w:keepLines w:val="0"/>
        <w:pageBreakBefore w:val="0"/>
        <w:widowControl w:val="0"/>
        <w:kinsoku/>
        <w:wordWrap/>
        <w:overflowPunct/>
        <w:topLinePunct w:val="0"/>
        <w:autoSpaceDE/>
        <w:autoSpaceDN/>
        <w:bidi w:val="0"/>
        <w:adjustRightInd/>
        <w:snapToGrid/>
        <w:spacing w:line="240" w:lineRule="auto"/>
        <w:ind w:right="-334" w:rightChars="-159"/>
        <w:jc w:val="center"/>
        <w:textAlignment w:val="auto"/>
        <w:rPr>
          <w:rFonts w:hint="eastAsia" w:ascii="宋体" w:hAnsi="宋体" w:eastAsia="宋体" w:cs="宋体"/>
          <w:sz w:val="36"/>
          <w:szCs w:val="36"/>
          <w:lang w:val="en-US" w:eastAsia="zh-CN"/>
        </w:rPr>
      </w:pPr>
      <w:r>
        <w:rPr>
          <w:rFonts w:hint="eastAsia" w:ascii="宋体" w:hAnsi="宋体" w:eastAsia="宋体" w:cs="宋体"/>
          <w:b/>
          <w:bCs/>
          <w:sz w:val="36"/>
          <w:szCs w:val="36"/>
          <w:lang w:val="en-US" w:eastAsia="zh-CN"/>
        </w:rPr>
        <w:t>活动方案</w:t>
      </w:r>
    </w:p>
    <w:p>
      <w:pPr>
        <w:keepNext w:val="0"/>
        <w:keepLines w:val="0"/>
        <w:pageBreakBefore w:val="0"/>
        <w:widowControl w:val="0"/>
        <w:kinsoku/>
        <w:wordWrap/>
        <w:overflowPunct/>
        <w:topLinePunct w:val="0"/>
        <w:autoSpaceDE/>
        <w:autoSpaceDN/>
        <w:bidi w:val="0"/>
        <w:adjustRightInd/>
        <w:snapToGrid/>
        <w:spacing w:line="240" w:lineRule="auto"/>
        <w:ind w:right="-334" w:rightChars="-159"/>
        <w:jc w:val="both"/>
        <w:textAlignment w:val="auto"/>
        <w:rPr>
          <w:rFonts w:hint="eastAsia" w:ascii="仿宋" w:hAnsi="仿宋" w:eastAsia="仿宋" w:cs="仿宋"/>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一、活动主旨</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深入学习宣传贯彻党的二十大精神，教育引导师生牢固树立国家安全意识，提升维护国家安全能力，营造“国家安全、全民共建、全民共享”的浓厚氛围。</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二、活动主题</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贯彻总体国家安全观，增强全民国家安全意识和素养，夯实以新安全格局保障新发展格局的社会基础。暨江西高校开展国家安全法治宣传教育活动启动仪式。</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三、活动组织</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(一)主办单位：南昌职业大学</w:t>
      </w:r>
      <w:r>
        <w:rPr>
          <w:rFonts w:hint="eastAsia" w:ascii="仿宋" w:hAnsi="仿宋" w:eastAsia="仿宋" w:cs="仿宋"/>
          <w:color w:val="auto"/>
          <w:sz w:val="32"/>
          <w:szCs w:val="32"/>
          <w:lang w:val="en-US" w:eastAsia="zh-CN"/>
        </w:rPr>
        <w:t>保卫部（处）</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(二)协办单位：党委组织部、党委宣传部、学生工作部</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(三)参与单位：全校各单位。</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四、活动时间和地点</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“4·15”国家安全法治宣传教育活动包括启动仪式、线上点亮、线下接力及总结表彰，时间从2023年4月16日持续至2023年5月15日。</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1、启动仪式：时间为2023年4月16日上午九点半，地点在南昌大学前湖校区体育馆（启动仪式已结束）；</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2、线下接力：时间为2023年4月16日至5月15日。</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五、活动内容</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活动时间从2023年4月16日至5月15日，持续一个月。活动期间各单位积极参加传递活动。主要活动传递方式分为两种：</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1、线上传递活动：</w:t>
      </w:r>
      <w:r>
        <w:rPr>
          <w:rFonts w:hint="eastAsia" w:ascii="仿宋" w:hAnsi="仿宋" w:eastAsia="仿宋" w:cs="仿宋"/>
          <w:sz w:val="32"/>
          <w:szCs w:val="32"/>
          <w:lang w:val="en-US" w:eastAsia="zh-CN"/>
        </w:rPr>
        <w:t>活动期间，各单位要积极组织师生参与传递活动，围绕今年“4·15”国家安全法治宣传教育活动主题，开展点亮传递。操作方式：扫描二维码，进入</w:t>
      </w:r>
      <w:r>
        <w:rPr>
          <w:rFonts w:hint="eastAsia" w:ascii="仿宋" w:hAnsi="仿宋" w:eastAsia="仿宋" w:cs="仿宋"/>
          <w:b/>
          <w:bCs/>
          <w:sz w:val="32"/>
          <w:szCs w:val="32"/>
          <w:lang w:val="en-US" w:eastAsia="zh-CN"/>
        </w:rPr>
        <w:t xml:space="preserve"> H5 </w:t>
      </w:r>
      <w:r>
        <w:rPr>
          <w:rFonts w:hint="eastAsia" w:ascii="仿宋" w:hAnsi="仿宋" w:eastAsia="仿宋" w:cs="仿宋"/>
          <w:sz w:val="32"/>
          <w:szCs w:val="32"/>
          <w:lang w:val="en-US" w:eastAsia="zh-CN"/>
        </w:rPr>
        <w:t>小程序，参与线上答题，完成点亮。</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drawing>
          <wp:anchor distT="0" distB="0" distL="114300" distR="114300" simplePos="0" relativeHeight="251659264" behindDoc="0" locked="0" layoutInCell="1" allowOverlap="1">
            <wp:simplePos x="0" y="0"/>
            <wp:positionH relativeFrom="column">
              <wp:posOffset>406400</wp:posOffset>
            </wp:positionH>
            <wp:positionV relativeFrom="paragraph">
              <wp:posOffset>223520</wp:posOffset>
            </wp:positionV>
            <wp:extent cx="1503045" cy="1503045"/>
            <wp:effectExtent l="0" t="0" r="5715" b="5715"/>
            <wp:wrapSquare wrapText="bothSides"/>
            <wp:docPr id="1" name="图片 1" descr="lADPKHe20ZBBpdjMoMyg_160_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ADPKHe20ZBBpdjMoMyg_160_160"/>
                    <pic:cNvPicPr>
                      <a:picLocks noChangeAspect="1"/>
                    </pic:cNvPicPr>
                  </pic:nvPicPr>
                  <pic:blipFill>
                    <a:blip r:embed="rId6"/>
                    <a:stretch>
                      <a:fillRect/>
                    </a:stretch>
                  </pic:blipFill>
                  <pic:spPr>
                    <a:xfrm>
                      <a:off x="0" y="0"/>
                      <a:ext cx="1503045" cy="15030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2、线下接力活动：</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(1)各单位要根据总体国家安全观涵盖的政治安全、军事安全、国土安全、经济安全等20个领域，自行组织开展主题活动。</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(2)人文学院联合保卫部（处）开展“庭审我来了”之国家安全法治宣传系列活动，内容包括：观看国家安全宣传短视频、学生沉浸式体验国家安全案件审理展演、专家点评互动、学生体会分享。</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3、总结表彰</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sz w:val="32"/>
          <w:szCs w:val="32"/>
          <w:lang w:val="en-US" w:eastAsia="zh-CN"/>
        </w:rPr>
        <w:t>线下各单位接力活动结束后，5月12日上午十点，在学校举行主题活动总结表彰仪式，对在此次活动中表现突出的学生、教师及单位进行表彰奖励。</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六、学习内容</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《中华人民共和国宪法》《中华人民共和国国家安全法》《中华人民共和国反间谍法》《中华人民共和国反国家分裂法》《中华人民共和国国家情报法》等。</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3" w:firstLineChars="200"/>
        <w:jc w:val="lef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七、工作要求</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(一)统一思想，提高认识。请各单位高度重视，强化组织领导，围绕活动主题上下联动，精心部署，协同配合。</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(二)突出主题，营造氛围。调动师生参与的积极性，并利用官微、官网等宣传平台，加强推送，形成合力，有效提升我校师生国家安全意识及自我防范能力。</w:t>
      </w:r>
    </w:p>
    <w:p>
      <w:pPr>
        <w:keepNext w:val="0"/>
        <w:keepLines w:val="0"/>
        <w:pageBreakBefore w:val="0"/>
        <w:widowControl w:val="0"/>
        <w:kinsoku/>
        <w:wordWrap/>
        <w:overflowPunct/>
        <w:topLinePunct w:val="0"/>
        <w:autoSpaceDE/>
        <w:autoSpaceDN/>
        <w:bidi w:val="0"/>
        <w:adjustRightInd/>
        <w:snapToGrid/>
        <w:spacing w:line="580" w:lineRule="exact"/>
        <w:ind w:right="-334" w:rightChars="-159"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创新思路，务求实效。各单位要积极创新宣传思路，多措并举，采取学校统一组织与学生积极参与相结合、传统普法教育和新式互动培训相结合方式，依据实际融入本单位特色，展示我校“4·15”全民国家安全教育日宣传活动的独特魅力。同时，各单位要及时总结国家安全宣传工作中的经验及做法，筑牢国家安全宣传教育工作基础。</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NjZmM2Y5NDY2YjE2YmExMDc5ZjdmMDljOWQ5ZDcifQ=="/>
  </w:docVars>
  <w:rsids>
    <w:rsidRoot w:val="00172A27"/>
    <w:rsid w:val="000F5B1A"/>
    <w:rsid w:val="00182050"/>
    <w:rsid w:val="004D258E"/>
    <w:rsid w:val="006072E5"/>
    <w:rsid w:val="00883AD2"/>
    <w:rsid w:val="0E8B7D1C"/>
    <w:rsid w:val="11E579B5"/>
    <w:rsid w:val="126A13F4"/>
    <w:rsid w:val="1E8E6942"/>
    <w:rsid w:val="231D6068"/>
    <w:rsid w:val="268062B9"/>
    <w:rsid w:val="27CA5B4C"/>
    <w:rsid w:val="2B9B5F08"/>
    <w:rsid w:val="372B59CF"/>
    <w:rsid w:val="38CE513F"/>
    <w:rsid w:val="3B847FAD"/>
    <w:rsid w:val="40371605"/>
    <w:rsid w:val="470F4105"/>
    <w:rsid w:val="4A224AC0"/>
    <w:rsid w:val="4E7E6B41"/>
    <w:rsid w:val="55E31575"/>
    <w:rsid w:val="55F34522"/>
    <w:rsid w:val="57345964"/>
    <w:rsid w:val="57C16366"/>
    <w:rsid w:val="5911172D"/>
    <w:rsid w:val="5C80234E"/>
    <w:rsid w:val="5D8B0A0C"/>
    <w:rsid w:val="63D42C55"/>
    <w:rsid w:val="6BC1222B"/>
    <w:rsid w:val="6BD914B7"/>
    <w:rsid w:val="72BA030D"/>
    <w:rsid w:val="761E6B2B"/>
    <w:rsid w:val="7A2D6D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0"/>
    <w:rPr>
      <w:sz w:val="18"/>
      <w:szCs w:val="18"/>
    </w:rPr>
  </w:style>
  <w:style w:type="character" w:customStyle="1" w:styleId="7">
    <w:name w:val="页眉 Char"/>
    <w:basedOn w:val="5"/>
    <w:link w:val="3"/>
    <w:uiPriority w:val="0"/>
    <w:rPr>
      <w:sz w:val="18"/>
      <w:szCs w:val="18"/>
    </w:rPr>
  </w:style>
  <w:style w:type="character" w:customStyle="1" w:styleId="8">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1398</Words>
  <Characters>1448</Characters>
  <Lines>10</Lines>
  <Paragraphs>3</Paragraphs>
  <TotalTime>5</TotalTime>
  <ScaleCrop>false</ScaleCrop>
  <LinksUpToDate>false</LinksUpToDate>
  <CharactersWithSpaces>1450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2011-03-01T02:17:00Z</dcterms:created>
  <dc:creator>DADI</dc:creator>
  <cp:lastModifiedBy>时丹丹</cp:lastModifiedBy>
  <cp:lastPrinted>2023-04-19T02:37:00Z</cp:lastPrinted>
  <dcterms:modified xsi:type="dcterms:W3CDTF">2023-04-21T01:18:20Z</dcterms:modified>
  <dc:title>DADI</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C8E5A3E9D50F487AA808E543ACC4B423_13</vt:lpwstr>
  </property>
</Properties>
</file>